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Shruti" w:cs="Shruti" w:eastAsia="Shruti" w:hAnsi="Shruti"/>
          <w:b w:val="0"/>
          <w:i w:val="0"/>
          <w:sz w:val="28"/>
          <w:szCs w:val="28"/>
          <w:vertAlign w:val="baseline"/>
        </w:rPr>
      </w:pPr>
      <w:r w:rsidDel="00000000" w:rsidR="00000000" w:rsidRPr="00000000">
        <w:rPr/>
        <w:drawing>
          <wp:inline distB="0" distT="0" distL="0" distR="0">
            <wp:extent cx="4905375" cy="113607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1360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Open Sans" w:cs="Open Sans" w:eastAsia="Open Sans" w:hAnsi="Open Sans"/>
          <w:b w:val="0"/>
          <w:sz w:val="48"/>
          <w:szCs w:val="4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vertAlign w:val="baseline"/>
          <w:rtl w:val="0"/>
        </w:rPr>
        <w:t xml:space="preserve">FOURNITURES SCOLAIRES 201</w:t>
      </w: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7</w:t>
      </w: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vertAlign w:val="baseline"/>
          <w:rtl w:val="0"/>
        </w:rPr>
        <w:t xml:space="preserve">-201</w:t>
      </w: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pen Sans" w:cs="Open Sans" w:eastAsia="Open Sans" w:hAnsi="Open Sans"/>
          <w:b w:val="0"/>
          <w:i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vertAlign w:val="baseline"/>
          <w:rtl w:val="0"/>
        </w:rPr>
        <w:tab/>
        <w:tab/>
        <w:tab/>
        <w:tab/>
        <w:tab/>
        <w:tab/>
        <w:t xml:space="preserve">7e année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>
          <w:rFonts w:ascii="Shruti" w:cs="Shruti" w:eastAsia="Shruti" w:hAnsi="Shrut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5.0" w:type="dxa"/>
        <w:jc w:val="left"/>
        <w:tblInd w:w="-1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0"/>
        <w:gridCol w:w="8040"/>
        <w:gridCol w:w="615"/>
        <w:tblGridChange w:id="0">
          <w:tblGrid>
            <w:gridCol w:w="1380"/>
            <w:gridCol w:w="8040"/>
            <w:gridCol w:w="615"/>
          </w:tblGrid>
        </w:tblGridChange>
      </w:tblGrid>
      <w:tr>
        <w:tc>
          <w:tcPr>
            <w:shd w:fill="daeef3" w:val="clear"/>
            <w:vAlign w:val="top"/>
          </w:tcPr>
          <w:p w:rsidR="00000000" w:rsidDel="00000000" w:rsidP="00000000" w:rsidRDefault="00000000" w:rsidRPr="00000000" w14:paraId="0000000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b w:val="1"/>
                <w:sz w:val="28"/>
                <w:szCs w:val="28"/>
                <w:vertAlign w:val="baseline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  <w:vAlign w:val="top"/>
          </w:tcPr>
          <w:p w:rsidR="00000000" w:rsidDel="00000000" w:rsidP="00000000" w:rsidRDefault="00000000" w:rsidRPr="00000000" w14:paraId="0000000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Shruti" w:cs="Shruti" w:eastAsia="Shruti" w:hAnsi="Shrut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b w:val="1"/>
                <w:sz w:val="28"/>
                <w:szCs w:val="28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  <w:vAlign w:val="center"/>
          </w:tcPr>
          <w:p w:rsidR="00000000" w:rsidDel="00000000" w:rsidP="00000000" w:rsidRDefault="00000000" w:rsidRPr="00000000" w14:paraId="0000000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8"/>
                <w:szCs w:val="28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0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vertAlign w:val="baseline"/>
                <w:rtl w:val="0"/>
              </w:rPr>
              <w:t xml:space="preserve">15$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0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5" w:firstLine="0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vertAlign w:val="baseline"/>
                <w:rtl w:val="0"/>
              </w:rPr>
              <w:t xml:space="preserve">Agenda, papier et cartouches d’encre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0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0B">
            <w:pPr>
              <w:widowControl w:val="1"/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25$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0C">
            <w:pPr>
              <w:widowControl w:val="1"/>
              <w:ind w:left="75" w:firstLine="0"/>
              <w:rPr>
                <w:rFonts w:ascii="Trebuchet MS" w:cs="Trebuchet MS" w:eastAsia="Trebuchet MS" w:hAnsi="Trebuchet MS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Cartable avec fermeture éclaire et pochettes </w:t>
            </w: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22"/>
                <w:szCs w:val="22"/>
                <w:rtl w:val="0"/>
              </w:rPr>
              <w:t xml:space="preserve">pour faciliter les transitions entre classes et les devoirs à la maison (acheté par l’école)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0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0E">
            <w:pPr>
              <w:widowControl w:val="1"/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efefef" w:val="clear"/>
            <w:vAlign w:val="top"/>
          </w:tcPr>
          <w:p w:rsidR="00000000" w:rsidDel="00000000" w:rsidP="00000000" w:rsidRDefault="00000000" w:rsidRPr="00000000" w14:paraId="0000000F">
            <w:pPr>
              <w:widowControl w:val="1"/>
              <w:ind w:left="75" w:firstLine="0"/>
              <w:jc w:val="both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Bescherelle (obligatoire)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11">
            <w:pPr>
              <w:widowControl w:val="1"/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efefef" w:val="clear"/>
            <w:vAlign w:val="top"/>
          </w:tcPr>
          <w:p w:rsidR="00000000" w:rsidDel="00000000" w:rsidP="00000000" w:rsidRDefault="00000000" w:rsidRPr="00000000" w14:paraId="00000012">
            <w:pPr>
              <w:widowControl w:val="1"/>
              <w:ind w:left="75" w:firstLine="0"/>
              <w:jc w:val="both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Dictionnaire de langue française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5" w:firstLine="0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vertAlign w:val="baseline"/>
                <w:rtl w:val="0"/>
              </w:rPr>
              <w:t xml:space="preserve">Clé mémoire 4go.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1 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5" w:firstLine="0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Cadenas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A">
            <w:pPr>
              <w:widowControl w:val="1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B">
            <w:pPr>
              <w:widowControl w:val="1"/>
              <w:ind w:left="75" w:firstLine="0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Boîtes de mouchoirs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D">
            <w:pPr>
              <w:widowControl w:val="1"/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E">
            <w:pPr>
              <w:widowControl w:val="1"/>
              <w:ind w:left="75" w:firstLine="0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Bouteille d’eau réutilisable 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5" w:firstLine="0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Paquets de feuilles mobiles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5" w:firstLine="0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Ensembles de séparateurs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5" w:firstLine="0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Gommes à effacer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5" w:firstLine="0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Crayons à mine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5" w:firstLine="0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Stylos rouges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5" w:firstLine="0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Aiguiseur à crayons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5" w:firstLine="0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Surligneur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ind w:left="75" w:firstLine="0"/>
              <w:jc w:val="both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Papier amovible </w:t>
            </w: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22"/>
                <w:szCs w:val="22"/>
                <w:rtl w:val="0"/>
              </w:rPr>
              <w:t xml:space="preserve">(« post-its »)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5" w:firstLine="0"/>
              <w:rPr>
                <w:rFonts w:ascii="Trebuchet MS" w:cs="Trebuchet MS" w:eastAsia="Trebuchet MS" w:hAnsi="Trebuchet MS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Duo tangs: </w:t>
            </w: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DPS </w:t>
            </w: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22"/>
                <w:szCs w:val="22"/>
                <w:rtl w:val="0"/>
              </w:rPr>
              <w:t xml:space="preserve">(noir et jaune), </w:t>
            </w: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Technologie</w:t>
            </w: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22"/>
                <w:szCs w:val="22"/>
                <w:rtl w:val="0"/>
              </w:rPr>
              <w:t xml:space="preserve"> (bleu), </w:t>
            </w: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Sciences humaines </w:t>
            </w: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22"/>
                <w:szCs w:val="22"/>
                <w:rtl w:val="0"/>
              </w:rPr>
              <w:t xml:space="preserve">(vert)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widowControl w:val="1"/>
              <w:ind w:left="75" w:firstLine="0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Cahier Hilroy de 32 pages pour le cours de mathématiques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widowControl w:val="1"/>
              <w:ind w:left="75" w:firstLine="0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Règle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widowControl w:val="1"/>
              <w:ind w:left="75" w:firstLine="0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Ensemble mathématiques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widowControl w:val="1"/>
              <w:ind w:left="75" w:firstLine="0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Calculatrice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daeef3" w:val="clear"/>
            <w:vAlign w:val="top"/>
          </w:tcPr>
          <w:p w:rsidR="00000000" w:rsidDel="00000000" w:rsidP="00000000" w:rsidRDefault="00000000" w:rsidRPr="00000000" w14:paraId="0000004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i w:val="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b w:val="1"/>
                <w:vertAlign w:val="baseline"/>
                <w:rtl w:val="0"/>
              </w:rPr>
              <w:t xml:space="preserve">ANGLAIS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5" w:firstLine="0"/>
              <w:jc w:val="both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Cartable exclusivement pour le cours d’anglais avec séparateurs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daeef3" w:val="clear"/>
            <w:vAlign w:val="top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b w:val="1"/>
                <w:vertAlign w:val="baseline"/>
                <w:rtl w:val="0"/>
              </w:rPr>
              <w:t xml:space="preserve">ARTS PLASTIQUES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5" w:firstLine="0"/>
              <w:jc w:val="both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Carnet de papier à dessin sans acide</w:t>
            </w: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(50 pages – 279 mm X 356 mm)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5" w:firstLine="0"/>
              <w:jc w:val="both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Journal de bord et stylos/crayons (style de ton choix)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5" w:firstLine="0"/>
              <w:jc w:val="both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Crayons à dessin (4B, 2B, HB, 2H, 4H)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5" w:firstLine="0"/>
              <w:jc w:val="both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Pinceau rond #3 (1,5 cm) et p</w:t>
            </w: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inceau plat (1,5 cm)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5" w:firstLine="0"/>
              <w:jc w:val="both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Boîte de pastels gras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5" w:firstLine="0"/>
              <w:jc w:val="both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Boîte de crayons en bois de couleurs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5" w:firstLine="0"/>
              <w:jc w:val="both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Règle en métal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5" w:firstLine="0"/>
              <w:jc w:val="both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Bâton à c</w:t>
            </w: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olle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daeef3" w:val="clear"/>
            <w:vAlign w:val="top"/>
          </w:tcPr>
          <w:p w:rsidR="00000000" w:rsidDel="00000000" w:rsidP="00000000" w:rsidRDefault="00000000" w:rsidRPr="00000000" w14:paraId="0000006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b w:val="1"/>
                <w:vertAlign w:val="baseline"/>
                <w:rtl w:val="0"/>
              </w:rPr>
              <w:t xml:space="preserve">ÉDUCATION PHYSIQUE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5" w:firstLine="0"/>
              <w:jc w:val="both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Habit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5" w:firstLine="0"/>
              <w:jc w:val="both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Espadrilles non-marquantes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ind w:left="0" w:firstLine="0"/>
        <w:jc w:val="both"/>
        <w:rPr>
          <w:rFonts w:ascii="Shruti" w:cs="Shruti" w:eastAsia="Shruti" w:hAnsi="Shrut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Shruti" w:cs="Shruti" w:eastAsia="Shruti" w:hAnsi="Shruti"/>
        </w:rPr>
      </w:pPr>
      <w:r w:rsidDel="00000000" w:rsidR="00000000" w:rsidRPr="00000000">
        <w:rPr>
          <w:rtl w:val="0"/>
        </w:rPr>
      </w:r>
    </w:p>
    <w:sectPr>
      <w:pgSz w:h="15840" w:w="12240"/>
      <w:pgMar w:bottom="850.3937007874016" w:top="850.3937007874016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hruti"/>
  <w:font w:name="Trebuchet MS"/>
  <w:font w:name="Times New Roman"/>
  <w:font w:name="Wingding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3084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